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E1" w:rsidRPr="00424C1E" w:rsidRDefault="00E20927" w:rsidP="00C065E1">
      <w:pPr>
        <w:jc w:val="center"/>
        <w:rPr>
          <w:rFonts w:ascii="TradeGothic" w:hAnsi="TradeGothic"/>
          <w:b/>
          <w:sz w:val="24"/>
          <w:szCs w:val="24"/>
        </w:rPr>
      </w:pPr>
      <w:r w:rsidRPr="00424C1E">
        <w:rPr>
          <w:rFonts w:ascii="TradeGothic" w:hAnsi="TradeGothic"/>
          <w:b/>
          <w:sz w:val="24"/>
          <w:szCs w:val="24"/>
        </w:rPr>
        <w:t>APUSH Blogging Instruction Sheet</w:t>
      </w:r>
    </w:p>
    <w:p w:rsidR="00E20927" w:rsidRPr="00424C1E" w:rsidRDefault="00E20927" w:rsidP="00E20927">
      <w:pPr>
        <w:autoSpaceDE w:val="0"/>
        <w:autoSpaceDN w:val="0"/>
        <w:adjustRightInd w:val="0"/>
        <w:spacing w:line="240" w:lineRule="auto"/>
        <w:rPr>
          <w:rFonts w:ascii="TradeGothic" w:hAnsi="TradeGothic" w:cs="Arial"/>
          <w:sz w:val="24"/>
          <w:szCs w:val="24"/>
        </w:rPr>
      </w:pPr>
      <w:r w:rsidRPr="00424C1E">
        <w:rPr>
          <w:rFonts w:ascii="TradeGothic" w:hAnsi="TradeGothic" w:cs="Arial"/>
          <w:sz w:val="24"/>
          <w:szCs w:val="24"/>
        </w:rPr>
        <w:t xml:space="preserve">To gain a better of understanding of any subject, one needs to discuss and listen to ideas.  In AP </w:t>
      </w:r>
      <w:r w:rsidRPr="00424C1E">
        <w:rPr>
          <w:rFonts w:ascii="TradeGothic" w:hAnsi="TradeGothic" w:cs="Arial"/>
          <w:sz w:val="24"/>
          <w:szCs w:val="24"/>
        </w:rPr>
        <w:t>U.S. History</w:t>
      </w:r>
      <w:r w:rsidRPr="00424C1E">
        <w:rPr>
          <w:rFonts w:ascii="TradeGothic" w:hAnsi="TradeGothic" w:cs="Arial"/>
          <w:sz w:val="24"/>
          <w:szCs w:val="24"/>
        </w:rPr>
        <w:t> we will be discussing a variety of topics.  Some of the topics you may know a great deal about, others your knowledge may be limited.  One thing that is expected of all students is their involvement in discussions.  All students will offer insight and ask questions. </w:t>
      </w:r>
    </w:p>
    <w:p w:rsidR="00E20927" w:rsidRPr="00424C1E" w:rsidRDefault="00E20927" w:rsidP="00E20927">
      <w:pPr>
        <w:autoSpaceDE w:val="0"/>
        <w:autoSpaceDN w:val="0"/>
        <w:adjustRightInd w:val="0"/>
        <w:spacing w:before="100" w:after="100" w:line="240" w:lineRule="auto"/>
        <w:rPr>
          <w:rFonts w:ascii="TradeGothic" w:hAnsi="TradeGothic" w:cs="Arial"/>
          <w:b/>
          <w:sz w:val="24"/>
          <w:szCs w:val="24"/>
          <w:u w:val="single"/>
        </w:rPr>
      </w:pPr>
      <w:r w:rsidRPr="00424C1E">
        <w:rPr>
          <w:rFonts w:ascii="TradeGothic" w:hAnsi="TradeGothic" w:cs="Arial"/>
          <w:b/>
          <w:sz w:val="24"/>
          <w:szCs w:val="24"/>
          <w:u w:val="single"/>
        </w:rPr>
        <w:t xml:space="preserve">Weekly </w:t>
      </w:r>
      <w:r w:rsidRPr="00424C1E">
        <w:rPr>
          <w:rFonts w:ascii="TradeGothic" w:hAnsi="TradeGothic" w:cs="Arial"/>
          <w:b/>
          <w:sz w:val="24"/>
          <w:szCs w:val="24"/>
          <w:u w:val="single"/>
        </w:rPr>
        <w:t>Discussion Posts are grad</w:t>
      </w:r>
      <w:r w:rsidRPr="00424C1E">
        <w:rPr>
          <w:rFonts w:ascii="TradeGothic" w:hAnsi="TradeGothic" w:cs="Arial"/>
          <w:b/>
          <w:sz w:val="24"/>
          <w:szCs w:val="24"/>
          <w:u w:val="single"/>
        </w:rPr>
        <w:t>ed using the following rubric:</w:t>
      </w:r>
    </w:p>
    <w:tbl>
      <w:tblPr>
        <w:tblStyle w:val="TableGrid"/>
        <w:tblW w:w="0" w:type="auto"/>
        <w:tblLook w:val="04A0" w:firstRow="1" w:lastRow="0" w:firstColumn="1" w:lastColumn="0" w:noHBand="0" w:noVBand="1"/>
      </w:tblPr>
      <w:tblGrid>
        <w:gridCol w:w="1566"/>
        <w:gridCol w:w="9393"/>
      </w:tblGrid>
      <w:tr w:rsidR="00E20927" w:rsidRPr="00424C1E" w:rsidTr="00C065E1">
        <w:trPr>
          <w:trHeight w:val="775"/>
        </w:trPr>
        <w:tc>
          <w:tcPr>
            <w:tcW w:w="1566" w:type="dxa"/>
          </w:tcPr>
          <w:p w:rsidR="00E20927" w:rsidRPr="00804D1B" w:rsidRDefault="00E20927" w:rsidP="00E20927">
            <w:pPr>
              <w:autoSpaceDE w:val="0"/>
              <w:autoSpaceDN w:val="0"/>
              <w:adjustRightInd w:val="0"/>
              <w:spacing w:before="100" w:after="100"/>
              <w:rPr>
                <w:rFonts w:ascii="TradeGothic" w:hAnsi="TradeGothic" w:cs="Arial"/>
                <w:sz w:val="24"/>
                <w:szCs w:val="24"/>
              </w:rPr>
            </w:pPr>
            <w:r w:rsidRPr="00804D1B">
              <w:rPr>
                <w:rFonts w:ascii="TradeGothic" w:hAnsi="TradeGothic" w:cs="Arial"/>
                <w:b/>
                <w:bCs/>
                <w:sz w:val="24"/>
                <w:szCs w:val="24"/>
              </w:rPr>
              <w:t>10 Points</w:t>
            </w:r>
            <w:r w:rsidRPr="00804D1B">
              <w:rPr>
                <w:rFonts w:ascii="TradeGothic" w:hAnsi="TradeGothic" w:cs="Arial"/>
                <w:sz w:val="24"/>
                <w:szCs w:val="24"/>
              </w:rPr>
              <w:br/>
            </w:r>
          </w:p>
        </w:tc>
        <w:tc>
          <w:tcPr>
            <w:tcW w:w="9393" w:type="dxa"/>
          </w:tcPr>
          <w:p w:rsidR="00E20927" w:rsidRPr="00804D1B" w:rsidRDefault="002D40A7" w:rsidP="00E20927">
            <w:pPr>
              <w:autoSpaceDE w:val="0"/>
              <w:autoSpaceDN w:val="0"/>
              <w:adjustRightInd w:val="0"/>
              <w:spacing w:before="100" w:after="100"/>
              <w:rPr>
                <w:rFonts w:ascii="TradeGothic" w:hAnsi="TradeGothic" w:cs="Arial"/>
                <w:sz w:val="24"/>
                <w:szCs w:val="24"/>
              </w:rPr>
            </w:pPr>
            <w:r w:rsidRPr="00804D1B">
              <w:rPr>
                <w:rFonts w:ascii="TradeGothic" w:hAnsi="TradeGothic" w:cs="Arial"/>
                <w:sz w:val="24"/>
                <w:szCs w:val="24"/>
              </w:rPr>
              <w:t>Post was submitted relevant to discussion topics</w:t>
            </w:r>
            <w:r w:rsidRPr="00804D1B">
              <w:rPr>
                <w:rFonts w:ascii="TradeGothic" w:hAnsi="TradeGothic" w:cs="Arial"/>
                <w:sz w:val="24"/>
                <w:szCs w:val="24"/>
              </w:rPr>
              <w:t xml:space="preserve"> and </w:t>
            </w:r>
            <w:r w:rsidRPr="00804D1B">
              <w:rPr>
                <w:rFonts w:ascii="TradeGothic" w:eastAsia="Times New Roman" w:hAnsi="TradeGothic" w:cs="Times New Roman"/>
                <w:sz w:val="24"/>
                <w:szCs w:val="24"/>
              </w:rPr>
              <w:t>r</w:t>
            </w:r>
            <w:r w:rsidRPr="00017875">
              <w:rPr>
                <w:rFonts w:ascii="TradeGothic" w:eastAsia="Times New Roman" w:hAnsi="TradeGothic" w:cs="Times New Roman"/>
                <w:sz w:val="24"/>
                <w:szCs w:val="24"/>
              </w:rPr>
              <w:t>esponse</w:t>
            </w:r>
            <w:r w:rsidRPr="00804D1B">
              <w:rPr>
                <w:rFonts w:ascii="TradeGothic" w:eastAsia="Times New Roman" w:hAnsi="TradeGothic" w:cs="Times New Roman"/>
                <w:b/>
                <w:sz w:val="24"/>
                <w:szCs w:val="24"/>
                <w:u w:val="single"/>
              </w:rPr>
              <w:t>s</w:t>
            </w:r>
            <w:r w:rsidRPr="00017875">
              <w:rPr>
                <w:rFonts w:ascii="TradeGothic" w:eastAsia="Times New Roman" w:hAnsi="TradeGothic" w:cs="Times New Roman"/>
                <w:sz w:val="24"/>
                <w:szCs w:val="24"/>
              </w:rPr>
              <w:t xml:space="preserve"> to peer posting includes constructive criticism and/or comments</w:t>
            </w:r>
            <w:r w:rsidR="00804D1B">
              <w:rPr>
                <w:rFonts w:ascii="TradeGothic" w:eastAsia="Times New Roman" w:hAnsi="TradeGothic" w:cs="Times New Roman"/>
                <w:sz w:val="24"/>
                <w:szCs w:val="24"/>
              </w:rPr>
              <w:t xml:space="preserve"> that foster further discussion. </w:t>
            </w:r>
          </w:p>
        </w:tc>
      </w:tr>
      <w:tr w:rsidR="00E20927" w:rsidRPr="00424C1E" w:rsidTr="00C065E1">
        <w:trPr>
          <w:trHeight w:val="502"/>
        </w:trPr>
        <w:tc>
          <w:tcPr>
            <w:tcW w:w="1566" w:type="dxa"/>
          </w:tcPr>
          <w:p w:rsidR="00E20927" w:rsidRPr="00804D1B" w:rsidRDefault="00E20927" w:rsidP="00E20927">
            <w:pPr>
              <w:autoSpaceDE w:val="0"/>
              <w:autoSpaceDN w:val="0"/>
              <w:adjustRightInd w:val="0"/>
              <w:spacing w:before="100" w:after="100"/>
              <w:rPr>
                <w:rFonts w:ascii="TradeGothic" w:hAnsi="TradeGothic" w:cs="Arial"/>
                <w:sz w:val="24"/>
                <w:szCs w:val="24"/>
              </w:rPr>
            </w:pPr>
            <w:r w:rsidRPr="00804D1B">
              <w:rPr>
                <w:rFonts w:ascii="TradeGothic" w:hAnsi="TradeGothic" w:cs="Arial"/>
                <w:b/>
                <w:bCs/>
                <w:sz w:val="24"/>
                <w:szCs w:val="24"/>
              </w:rPr>
              <w:t>8</w:t>
            </w:r>
            <w:r w:rsidRPr="00804D1B">
              <w:rPr>
                <w:rFonts w:ascii="TradeGothic" w:hAnsi="TradeGothic" w:cs="Arial"/>
                <w:b/>
                <w:bCs/>
                <w:sz w:val="24"/>
                <w:szCs w:val="24"/>
              </w:rPr>
              <w:t xml:space="preserve"> Points</w:t>
            </w:r>
          </w:p>
        </w:tc>
        <w:tc>
          <w:tcPr>
            <w:tcW w:w="9393" w:type="dxa"/>
          </w:tcPr>
          <w:p w:rsidR="00E20927" w:rsidRPr="00804D1B" w:rsidRDefault="002D40A7" w:rsidP="00E20927">
            <w:pPr>
              <w:rPr>
                <w:rFonts w:ascii="TradeGothic" w:hAnsi="TradeGothic"/>
                <w:sz w:val="24"/>
                <w:szCs w:val="24"/>
              </w:rPr>
            </w:pPr>
            <w:r w:rsidRPr="00804D1B">
              <w:rPr>
                <w:rFonts w:ascii="TradeGothic" w:hAnsi="TradeGothic" w:cs="Arial"/>
                <w:sz w:val="24"/>
                <w:szCs w:val="24"/>
              </w:rPr>
              <w:t>Post was submitted relevant to discussion topics</w:t>
            </w:r>
            <w:r w:rsidRPr="00804D1B">
              <w:rPr>
                <w:rFonts w:ascii="TradeGothic" w:eastAsia="Times New Roman" w:hAnsi="TradeGothic" w:cs="Times New Roman"/>
                <w:sz w:val="24"/>
                <w:szCs w:val="24"/>
              </w:rPr>
              <w:t xml:space="preserve"> and r</w:t>
            </w:r>
            <w:r w:rsidRPr="00017875">
              <w:rPr>
                <w:rFonts w:ascii="TradeGothic" w:eastAsia="Times New Roman" w:hAnsi="TradeGothic" w:cs="Times New Roman"/>
                <w:sz w:val="24"/>
                <w:szCs w:val="24"/>
              </w:rPr>
              <w:t>esponds, but the respon</w:t>
            </w:r>
            <w:r w:rsidR="00804D1B">
              <w:rPr>
                <w:rFonts w:ascii="TradeGothic" w:eastAsia="Times New Roman" w:hAnsi="TradeGothic" w:cs="Times New Roman"/>
                <w:sz w:val="24"/>
                <w:szCs w:val="24"/>
              </w:rPr>
              <w:t>se does not foster a discussion and/or may only include one response.</w:t>
            </w:r>
          </w:p>
        </w:tc>
      </w:tr>
      <w:tr w:rsidR="00E20927" w:rsidRPr="00424C1E" w:rsidTr="00C065E1">
        <w:trPr>
          <w:trHeight w:val="486"/>
        </w:trPr>
        <w:tc>
          <w:tcPr>
            <w:tcW w:w="1566" w:type="dxa"/>
          </w:tcPr>
          <w:p w:rsidR="00E20927" w:rsidRPr="00804D1B" w:rsidRDefault="00E20927" w:rsidP="00382F58">
            <w:pPr>
              <w:autoSpaceDE w:val="0"/>
              <w:autoSpaceDN w:val="0"/>
              <w:adjustRightInd w:val="0"/>
              <w:spacing w:before="100" w:after="100"/>
              <w:rPr>
                <w:rFonts w:ascii="TradeGothic" w:hAnsi="TradeGothic" w:cs="Arial"/>
                <w:b/>
                <w:bCs/>
                <w:sz w:val="24"/>
                <w:szCs w:val="24"/>
              </w:rPr>
            </w:pPr>
            <w:r w:rsidRPr="00804D1B">
              <w:rPr>
                <w:rFonts w:ascii="TradeGothic" w:hAnsi="TradeGothic" w:cs="Arial"/>
                <w:b/>
                <w:bCs/>
                <w:sz w:val="24"/>
                <w:szCs w:val="24"/>
              </w:rPr>
              <w:t>6 Points</w:t>
            </w:r>
          </w:p>
        </w:tc>
        <w:tc>
          <w:tcPr>
            <w:tcW w:w="9393" w:type="dxa"/>
          </w:tcPr>
          <w:p w:rsidR="00E20927" w:rsidRPr="00804D1B" w:rsidRDefault="002D40A7" w:rsidP="002D40A7">
            <w:pPr>
              <w:rPr>
                <w:rFonts w:ascii="TradeGothic" w:hAnsi="TradeGothic" w:cs="Arial"/>
                <w:b/>
                <w:bCs/>
                <w:sz w:val="24"/>
                <w:szCs w:val="24"/>
              </w:rPr>
            </w:pPr>
            <w:r w:rsidRPr="00804D1B">
              <w:rPr>
                <w:rFonts w:ascii="TradeGothic" w:hAnsi="TradeGothic" w:cs="Arial"/>
                <w:sz w:val="24"/>
                <w:szCs w:val="24"/>
              </w:rPr>
              <w:t>P</w:t>
            </w:r>
            <w:r w:rsidR="00E20927" w:rsidRPr="00804D1B">
              <w:rPr>
                <w:rFonts w:ascii="TradeGothic" w:hAnsi="TradeGothic" w:cs="Arial"/>
                <w:sz w:val="24"/>
                <w:szCs w:val="24"/>
              </w:rPr>
              <w:t>ost was submitte</w:t>
            </w:r>
            <w:r w:rsidRPr="00804D1B">
              <w:rPr>
                <w:rFonts w:ascii="TradeGothic" w:hAnsi="TradeGothic" w:cs="Arial"/>
                <w:sz w:val="24"/>
                <w:szCs w:val="24"/>
              </w:rPr>
              <w:t xml:space="preserve">d relevant to discussion topics, but </w:t>
            </w:r>
            <w:r w:rsidRPr="00804D1B">
              <w:rPr>
                <w:rFonts w:ascii="TradeGothic" w:eastAsia="Times New Roman" w:hAnsi="TradeGothic" w:cs="Times New Roman"/>
                <w:sz w:val="24"/>
                <w:szCs w:val="24"/>
              </w:rPr>
              <w:t>d</w:t>
            </w:r>
            <w:r w:rsidRPr="00017875">
              <w:rPr>
                <w:rFonts w:ascii="TradeGothic" w:eastAsia="Times New Roman" w:hAnsi="TradeGothic" w:cs="Times New Roman"/>
                <w:sz w:val="24"/>
                <w:szCs w:val="24"/>
              </w:rPr>
              <w:t>oes not respond to at least one other post.</w:t>
            </w:r>
            <w:r w:rsidRPr="00804D1B">
              <w:rPr>
                <w:rFonts w:ascii="TradeGothic" w:eastAsia="Times New Roman" w:hAnsi="TradeGothic" w:cs="Times New Roman"/>
                <w:sz w:val="24"/>
                <w:szCs w:val="24"/>
              </w:rPr>
              <w:t> </w:t>
            </w:r>
          </w:p>
        </w:tc>
      </w:tr>
      <w:tr w:rsidR="00E20927" w:rsidRPr="00424C1E" w:rsidTr="00C065E1">
        <w:trPr>
          <w:trHeight w:val="502"/>
        </w:trPr>
        <w:tc>
          <w:tcPr>
            <w:tcW w:w="1566" w:type="dxa"/>
          </w:tcPr>
          <w:p w:rsidR="00E20927" w:rsidRPr="00804D1B" w:rsidRDefault="00E20927" w:rsidP="00382F58">
            <w:pPr>
              <w:autoSpaceDE w:val="0"/>
              <w:autoSpaceDN w:val="0"/>
              <w:adjustRightInd w:val="0"/>
              <w:spacing w:before="100" w:after="100"/>
              <w:rPr>
                <w:rFonts w:ascii="TradeGothic" w:hAnsi="TradeGothic" w:cs="Arial"/>
                <w:b/>
                <w:bCs/>
                <w:sz w:val="24"/>
                <w:szCs w:val="24"/>
              </w:rPr>
            </w:pPr>
            <w:r w:rsidRPr="00804D1B">
              <w:rPr>
                <w:rFonts w:ascii="TradeGothic" w:hAnsi="TradeGothic" w:cs="Arial"/>
                <w:b/>
                <w:bCs/>
                <w:sz w:val="24"/>
                <w:szCs w:val="24"/>
              </w:rPr>
              <w:t>0 Points</w:t>
            </w:r>
          </w:p>
        </w:tc>
        <w:tc>
          <w:tcPr>
            <w:tcW w:w="9393" w:type="dxa"/>
          </w:tcPr>
          <w:p w:rsidR="00E20927" w:rsidRPr="00804D1B" w:rsidRDefault="00E20927" w:rsidP="00382F58">
            <w:pPr>
              <w:rPr>
                <w:rFonts w:ascii="TradeGothic" w:hAnsi="TradeGothic" w:cs="Arial"/>
                <w:b/>
                <w:bCs/>
                <w:sz w:val="24"/>
                <w:szCs w:val="24"/>
              </w:rPr>
            </w:pPr>
            <w:r w:rsidRPr="00804D1B">
              <w:rPr>
                <w:rFonts w:ascii="TradeGothic" w:hAnsi="TradeGothic" w:cs="Arial"/>
                <w:sz w:val="24"/>
                <w:szCs w:val="24"/>
              </w:rPr>
              <w:t>No post or post was unrelated to assignment or inappropriate.</w:t>
            </w:r>
          </w:p>
        </w:tc>
      </w:tr>
    </w:tbl>
    <w:p w:rsidR="00573ABE" w:rsidRDefault="00573ABE" w:rsidP="00573ABE">
      <w:pPr>
        <w:spacing w:after="0" w:line="240" w:lineRule="auto"/>
        <w:rPr>
          <w:rFonts w:ascii="TradeGothic" w:hAnsi="TradeGothic"/>
          <w:sz w:val="24"/>
          <w:szCs w:val="24"/>
        </w:rPr>
      </w:pPr>
    </w:p>
    <w:p w:rsidR="00573ABE" w:rsidRPr="00424C1E" w:rsidRDefault="00573ABE" w:rsidP="00573ABE">
      <w:pPr>
        <w:spacing w:after="0" w:line="240" w:lineRule="auto"/>
        <w:rPr>
          <w:rFonts w:ascii="TradeGothic" w:hAnsi="TradeGothic"/>
          <w:sz w:val="24"/>
          <w:szCs w:val="24"/>
        </w:rPr>
      </w:pPr>
      <w:r w:rsidRPr="00573ABE">
        <w:rPr>
          <w:rFonts w:ascii="TradeGothic" w:hAnsi="TradeGothic"/>
          <w:b/>
          <w:sz w:val="24"/>
          <w:szCs w:val="24"/>
          <w:u w:val="single"/>
        </w:rPr>
        <w:t>Formal Post Grading</w:t>
      </w:r>
      <w:r>
        <w:rPr>
          <w:rFonts w:ascii="TradeGothic" w:hAnsi="TradeGothic"/>
          <w:sz w:val="24"/>
          <w:szCs w:val="24"/>
        </w:rPr>
        <w:t>:</w:t>
      </w:r>
    </w:p>
    <w:p w:rsidR="00E20927" w:rsidRPr="00424C1E" w:rsidRDefault="00E20927" w:rsidP="00E20927">
      <w:pPr>
        <w:rPr>
          <w:rFonts w:ascii="TradeGothic" w:hAnsi="TradeGothic"/>
          <w:sz w:val="24"/>
          <w:szCs w:val="24"/>
        </w:rPr>
      </w:pPr>
      <w:r w:rsidRPr="00424C1E">
        <w:rPr>
          <w:rFonts w:ascii="TradeGothic" w:hAnsi="TradeGothic"/>
          <w:sz w:val="24"/>
          <w:szCs w:val="24"/>
        </w:rPr>
        <w:t>Once a month (roughly twice a Quarter), students will be expected to choose one of his or her blog posts from the month to print out and be thoroughly graded for content, critical thinking, original ideas, and presentation by the teacher. Students will be provided with an essay cover sheet prior to the due date and in-depth instructions on the format</w:t>
      </w:r>
      <w:r w:rsidR="00573ABE">
        <w:rPr>
          <w:rFonts w:ascii="TradeGothic" w:hAnsi="TradeGothic"/>
          <w:sz w:val="24"/>
          <w:szCs w:val="24"/>
        </w:rPr>
        <w:t xml:space="preserve"> of the turned-in blog post. The</w:t>
      </w:r>
      <w:r w:rsidRPr="00424C1E">
        <w:rPr>
          <w:rFonts w:ascii="TradeGothic" w:hAnsi="TradeGothic"/>
          <w:sz w:val="24"/>
          <w:szCs w:val="24"/>
        </w:rPr>
        <w:t>s</w:t>
      </w:r>
      <w:r w:rsidR="00573ABE">
        <w:rPr>
          <w:rFonts w:ascii="TradeGothic" w:hAnsi="TradeGothic"/>
          <w:sz w:val="24"/>
          <w:szCs w:val="24"/>
        </w:rPr>
        <w:t>e</w:t>
      </w:r>
      <w:r w:rsidRPr="00424C1E">
        <w:rPr>
          <w:rFonts w:ascii="TradeGothic" w:hAnsi="TradeGothic"/>
          <w:sz w:val="24"/>
          <w:szCs w:val="24"/>
        </w:rPr>
        <w:t xml:space="preserve"> assignment</w:t>
      </w:r>
      <w:r w:rsidR="00573ABE">
        <w:rPr>
          <w:rFonts w:ascii="TradeGothic" w:hAnsi="TradeGothic"/>
          <w:sz w:val="24"/>
          <w:szCs w:val="24"/>
        </w:rPr>
        <w:t>s</w:t>
      </w:r>
      <w:r w:rsidRPr="00424C1E">
        <w:rPr>
          <w:rFonts w:ascii="TradeGothic" w:hAnsi="TradeGothic"/>
          <w:sz w:val="24"/>
          <w:szCs w:val="24"/>
        </w:rPr>
        <w:t xml:space="preserve"> will be worth </w:t>
      </w:r>
      <w:r w:rsidR="00573ABE">
        <w:rPr>
          <w:rFonts w:ascii="TradeGothic" w:hAnsi="TradeGothic"/>
          <w:b/>
          <w:sz w:val="24"/>
          <w:szCs w:val="24"/>
        </w:rPr>
        <w:t>40</w:t>
      </w:r>
      <w:r w:rsidRPr="00424C1E">
        <w:rPr>
          <w:rFonts w:ascii="TradeGothic" w:hAnsi="TradeGothic"/>
          <w:b/>
          <w:sz w:val="24"/>
          <w:szCs w:val="24"/>
        </w:rPr>
        <w:t xml:space="preserve"> points</w:t>
      </w:r>
      <w:r w:rsidRPr="00424C1E">
        <w:rPr>
          <w:rFonts w:ascii="TradeGothic" w:hAnsi="TradeGothic"/>
          <w:sz w:val="24"/>
          <w:szCs w:val="24"/>
        </w:rPr>
        <w:t xml:space="preserve"> and will be scored using the rubric on the back of this sheet.</w:t>
      </w:r>
    </w:p>
    <w:p w:rsidR="00E20927" w:rsidRPr="00424C1E" w:rsidRDefault="00E20927" w:rsidP="00E2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adeGothic" w:hAnsi="TradeGothic" w:cs="Arial"/>
          <w:b/>
          <w:sz w:val="24"/>
          <w:szCs w:val="24"/>
          <w:u w:val="single"/>
        </w:rPr>
      </w:pPr>
      <w:r w:rsidRPr="00424C1E">
        <w:rPr>
          <w:rFonts w:ascii="TradeGothic" w:hAnsi="TradeGothic" w:cs="Arial"/>
          <w:b/>
          <w:sz w:val="24"/>
          <w:szCs w:val="24"/>
          <w:u w:val="single"/>
        </w:rPr>
        <w:t>The following are some traits of successful bloggers:</w:t>
      </w:r>
    </w:p>
    <w:p w:rsidR="00E20927" w:rsidRPr="00424C1E" w:rsidRDefault="00E20927" w:rsidP="00E2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adeGothic" w:hAnsi="TradeGothic" w:cs="Arial"/>
          <w:sz w:val="24"/>
          <w:szCs w:val="24"/>
        </w:rPr>
      </w:pPr>
    </w:p>
    <w:p w:rsidR="00E20927" w:rsidRPr="00424C1E" w:rsidRDefault="00E20927" w:rsidP="00C065E1">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adeGothic" w:hAnsi="TradeGothic" w:cs="Arial"/>
          <w:sz w:val="24"/>
          <w:szCs w:val="24"/>
        </w:rPr>
      </w:pPr>
      <w:r w:rsidRPr="00424C1E">
        <w:rPr>
          <w:rFonts w:ascii="TradeGothic" w:hAnsi="TradeGothic" w:cs="Arial"/>
          <w:sz w:val="24"/>
          <w:szCs w:val="24"/>
        </w:rPr>
        <w:t xml:space="preserve">Their posts (or comments) are well written. This includes not only good content, but – because these are school-related blogs – also follows writing conventions including spelling, grammar and punctuation. </w:t>
      </w:r>
    </w:p>
    <w:p w:rsidR="00E20927" w:rsidRPr="00424C1E" w:rsidRDefault="00E20927" w:rsidP="00C065E1">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adeGothic" w:hAnsi="TradeGothic" w:cs="Arial"/>
          <w:sz w:val="24"/>
          <w:szCs w:val="24"/>
        </w:rPr>
      </w:pPr>
      <w:r w:rsidRPr="00424C1E">
        <w:rPr>
          <w:rFonts w:ascii="TradeGothic" w:hAnsi="TradeGothic" w:cs="Arial"/>
          <w:sz w:val="24"/>
          <w:szCs w:val="24"/>
        </w:rPr>
        <w:t xml:space="preserve">Their posts (or comments) are responsive. They respond to other people’s ideas – whether it is a post by a teacher, a comment by a student, or an idea elsewhere on the Internet. The power of blogs is in their connectedness – they are connected to a larger community of ideas. Participate in that community. </w:t>
      </w:r>
    </w:p>
    <w:p w:rsidR="00E20927" w:rsidRPr="00424C1E" w:rsidRDefault="00E20927" w:rsidP="00C065E1">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adeGothic" w:hAnsi="TradeGothic" w:cs="Arial"/>
          <w:sz w:val="24"/>
          <w:szCs w:val="24"/>
        </w:rPr>
      </w:pPr>
      <w:r w:rsidRPr="00424C1E">
        <w:rPr>
          <w:rFonts w:ascii="TradeGothic" w:hAnsi="TradeGothic" w:cs="Arial"/>
          <w:sz w:val="24"/>
          <w:szCs w:val="24"/>
        </w:rPr>
        <w:t xml:space="preserve">Their posts (or comments) include textual references to support their opinions. Adding quotes or links to other works strengthens their response. </w:t>
      </w:r>
    </w:p>
    <w:p w:rsidR="00E20927" w:rsidRPr="00424C1E" w:rsidRDefault="00E20927" w:rsidP="00C065E1">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adeGothic" w:hAnsi="TradeGothic" w:cs="Arial"/>
          <w:sz w:val="24"/>
          <w:szCs w:val="24"/>
        </w:rPr>
      </w:pPr>
      <w:r w:rsidRPr="00424C1E">
        <w:rPr>
          <w:rFonts w:ascii="TradeGothic" w:hAnsi="TradeGothic" w:cs="Arial"/>
          <w:sz w:val="24"/>
          <w:szCs w:val="24"/>
        </w:rPr>
        <w:t xml:space="preserve">They participate frequently. To be part of the dialogue, you have to participate fully and consistently. </w:t>
      </w:r>
    </w:p>
    <w:p w:rsidR="00E20927" w:rsidRPr="00424C1E" w:rsidRDefault="00E20927" w:rsidP="00C065E1">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adeGothic" w:hAnsi="TradeGothic" w:cs="Arial"/>
          <w:sz w:val="24"/>
          <w:szCs w:val="24"/>
        </w:rPr>
      </w:pPr>
      <w:r w:rsidRPr="00424C1E">
        <w:rPr>
          <w:rFonts w:ascii="TradeGothic" w:hAnsi="TradeGothic" w:cs="Arial"/>
          <w:sz w:val="24"/>
          <w:szCs w:val="24"/>
        </w:rPr>
        <w:t>They are respectful of others. It’s okay to disagree; it’s not okay to be disagreeable. Be respectful of others and their opinions, and be civil when you disagree.</w:t>
      </w:r>
    </w:p>
    <w:p w:rsidR="00E20927" w:rsidRPr="00424C1E" w:rsidRDefault="00C065E1" w:rsidP="00C065E1">
      <w:pPr>
        <w:tabs>
          <w:tab w:val="left" w:pos="1440"/>
        </w:tabs>
        <w:autoSpaceDE w:val="0"/>
        <w:autoSpaceDN w:val="0"/>
        <w:adjustRightInd w:val="0"/>
        <w:spacing w:after="0" w:line="240" w:lineRule="auto"/>
        <w:ind w:left="1500" w:hanging="360"/>
        <w:rPr>
          <w:rFonts w:ascii="TradeGothic" w:hAnsi="TradeGothic" w:cs="TradeGothic"/>
          <w:sz w:val="24"/>
          <w:szCs w:val="24"/>
        </w:rPr>
      </w:pPr>
      <w:r w:rsidRPr="00424C1E">
        <w:rPr>
          <w:rFonts w:ascii="TradeGothic" w:hAnsi="TradeGothic" w:cs="TradeGothic"/>
          <w:sz w:val="24"/>
          <w:szCs w:val="24"/>
        </w:rPr>
        <w:tab/>
      </w:r>
    </w:p>
    <w:p w:rsidR="00C065E1" w:rsidRPr="00424C1E" w:rsidRDefault="00C065E1" w:rsidP="00424C1E">
      <w:pPr>
        <w:spacing w:after="0" w:line="360" w:lineRule="auto"/>
        <w:rPr>
          <w:rFonts w:ascii="TradeGothic" w:hAnsi="TradeGothic"/>
          <w:b/>
          <w:sz w:val="24"/>
          <w:szCs w:val="24"/>
          <w:u w:val="single"/>
        </w:rPr>
      </w:pPr>
      <w:r w:rsidRPr="00424C1E">
        <w:rPr>
          <w:rFonts w:ascii="TradeGothic" w:hAnsi="TradeGothic"/>
          <w:b/>
          <w:sz w:val="24"/>
          <w:szCs w:val="24"/>
          <w:u w:val="single"/>
        </w:rPr>
        <w:t>APUSH Blogging Web Addresses:</w:t>
      </w:r>
    </w:p>
    <w:p w:rsidR="00C065E1" w:rsidRPr="00424C1E" w:rsidRDefault="00C065E1" w:rsidP="00424C1E">
      <w:pPr>
        <w:spacing w:after="0" w:line="360" w:lineRule="auto"/>
        <w:rPr>
          <w:rFonts w:ascii="TradeGothic" w:hAnsi="TradeGothic"/>
          <w:b/>
          <w:sz w:val="24"/>
          <w:szCs w:val="24"/>
        </w:rPr>
      </w:pPr>
      <w:r w:rsidRPr="00424C1E">
        <w:rPr>
          <w:rFonts w:ascii="TradeGothic" w:hAnsi="TradeGothic"/>
          <w:sz w:val="24"/>
          <w:szCs w:val="24"/>
        </w:rPr>
        <w:t xml:space="preserve">Block 1-2: </w:t>
      </w:r>
      <w:hyperlink r:id="rId9" w:history="1">
        <w:r w:rsidRPr="00424C1E">
          <w:rPr>
            <w:rStyle w:val="Hyperlink"/>
            <w:rFonts w:ascii="TradeGothic" w:hAnsi="TradeGothic"/>
            <w:sz w:val="24"/>
            <w:szCs w:val="24"/>
          </w:rPr>
          <w:t>http://kidblog.org/APUSH1-2/</w:t>
        </w:r>
      </w:hyperlink>
    </w:p>
    <w:p w:rsidR="00C065E1" w:rsidRPr="00424C1E" w:rsidRDefault="00C065E1" w:rsidP="00424C1E">
      <w:pPr>
        <w:spacing w:after="0" w:line="360" w:lineRule="auto"/>
        <w:rPr>
          <w:rFonts w:ascii="TradeGothic" w:hAnsi="TradeGothic"/>
          <w:b/>
          <w:sz w:val="24"/>
          <w:szCs w:val="24"/>
        </w:rPr>
      </w:pPr>
      <w:r w:rsidRPr="00424C1E">
        <w:rPr>
          <w:rFonts w:ascii="TradeGothic" w:hAnsi="TradeGothic"/>
          <w:sz w:val="24"/>
          <w:szCs w:val="24"/>
        </w:rPr>
        <w:t xml:space="preserve">Block 3-5: </w:t>
      </w:r>
      <w:hyperlink r:id="rId10" w:history="1">
        <w:r w:rsidRPr="00424C1E">
          <w:rPr>
            <w:rStyle w:val="Hyperlink"/>
            <w:rFonts w:ascii="TradeGothic" w:hAnsi="TradeGothic"/>
            <w:sz w:val="24"/>
            <w:szCs w:val="24"/>
          </w:rPr>
          <w:t>http://kidblog.org/APUSH3-5/</w:t>
        </w:r>
      </w:hyperlink>
    </w:p>
    <w:p w:rsidR="00C065E1" w:rsidRDefault="00C065E1" w:rsidP="00424C1E">
      <w:pPr>
        <w:spacing w:after="0" w:line="360" w:lineRule="auto"/>
        <w:rPr>
          <w:rFonts w:ascii="TradeGothic" w:hAnsi="TradeGothic"/>
          <w:sz w:val="24"/>
          <w:szCs w:val="24"/>
        </w:rPr>
      </w:pPr>
      <w:r w:rsidRPr="00424C1E">
        <w:rPr>
          <w:rFonts w:ascii="TradeGothic" w:hAnsi="TradeGothic"/>
          <w:sz w:val="24"/>
          <w:szCs w:val="24"/>
        </w:rPr>
        <w:t xml:space="preserve">Block 6-7: </w:t>
      </w:r>
      <w:hyperlink r:id="rId11" w:history="1">
        <w:r w:rsidRPr="00424C1E">
          <w:rPr>
            <w:rStyle w:val="Hyperlink"/>
            <w:rFonts w:ascii="TradeGothic" w:hAnsi="TradeGothic"/>
            <w:sz w:val="24"/>
            <w:szCs w:val="24"/>
          </w:rPr>
          <w:t>http://kidblog.org/APUSH6-7/</w:t>
        </w:r>
      </w:hyperlink>
    </w:p>
    <w:p w:rsidR="00573ABE" w:rsidRDefault="00573ABE" w:rsidP="00424C1E">
      <w:pPr>
        <w:spacing w:after="0" w:line="360" w:lineRule="auto"/>
        <w:rPr>
          <w:rFonts w:ascii="TradeGothic" w:hAnsi="TradeGothic"/>
          <w:sz w:val="24"/>
          <w:szCs w:val="24"/>
        </w:rPr>
      </w:pPr>
    </w:p>
    <w:p w:rsidR="00E20927" w:rsidRPr="00573ABE" w:rsidRDefault="00573ABE" w:rsidP="00573ABE">
      <w:pPr>
        <w:spacing w:after="0" w:line="240" w:lineRule="auto"/>
        <w:rPr>
          <w:rFonts w:ascii="TradeGothic" w:hAnsi="TradeGothic"/>
          <w:sz w:val="24"/>
          <w:szCs w:val="24"/>
        </w:rPr>
      </w:pPr>
      <w:r w:rsidRPr="00573ABE">
        <w:rPr>
          <w:rFonts w:ascii="TradeGothic" w:hAnsi="TradeGothic"/>
          <w:b/>
          <w:sz w:val="24"/>
          <w:szCs w:val="24"/>
          <w:u w:val="single"/>
        </w:rPr>
        <w:lastRenderedPageBreak/>
        <w:t>Formal Post Grading</w:t>
      </w:r>
      <w:r>
        <w:rPr>
          <w:rFonts w:ascii="TradeGothic" w:hAnsi="TradeGothic"/>
          <w:sz w:val="24"/>
          <w:szCs w:val="24"/>
        </w:rPr>
        <w:t>:</w:t>
      </w:r>
    </w:p>
    <w:p w:rsidR="00C065E1" w:rsidRPr="00424C1E" w:rsidRDefault="00C065E1" w:rsidP="00E2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sz w:val="24"/>
          <w:szCs w:val="24"/>
          <w:lang w:val="en"/>
        </w:rPr>
      </w:pPr>
    </w:p>
    <w:tbl>
      <w:tblPr>
        <w:tblpPr w:leftFromText="180" w:rightFromText="180" w:vertAnchor="text" w:horzAnchor="margin" w:tblpY="-14"/>
        <w:tblW w:w="1082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369"/>
        <w:gridCol w:w="2334"/>
        <w:gridCol w:w="2420"/>
        <w:gridCol w:w="2351"/>
        <w:gridCol w:w="2352"/>
      </w:tblGrid>
      <w:tr w:rsidR="00573ABE" w:rsidRPr="0031637A" w:rsidTr="00573ABE">
        <w:trPr>
          <w:trHeight w:val="229"/>
          <w:tblCellSpacing w:w="7" w:type="dxa"/>
        </w:trPr>
        <w:tc>
          <w:tcPr>
            <w:tcW w:w="1348" w:type="dxa"/>
            <w:shd w:val="clear" w:color="auto" w:fill="354668"/>
            <w:tcMar>
              <w:top w:w="0" w:type="dxa"/>
              <w:left w:w="75" w:type="dxa"/>
              <w:bottom w:w="0" w:type="dxa"/>
              <w:right w:w="0" w:type="dxa"/>
            </w:tcMar>
            <w:vAlign w:val="center"/>
            <w:hideMark/>
          </w:tcPr>
          <w:p w:rsidR="00573ABE" w:rsidRPr="0031637A" w:rsidRDefault="00573ABE" w:rsidP="00120EA8">
            <w:pPr>
              <w:spacing w:after="0" w:line="240" w:lineRule="auto"/>
              <w:rPr>
                <w:rFonts w:ascii="TradeGothic" w:eastAsia="Times New Roman" w:hAnsi="TradeGothic" w:cs="Times New Roman"/>
                <w:color w:val="FFFFFF"/>
                <w:sz w:val="20"/>
                <w:szCs w:val="20"/>
              </w:rPr>
            </w:pPr>
            <w:r w:rsidRPr="0031637A">
              <w:rPr>
                <w:rFonts w:ascii="TradeGothic" w:eastAsia="Times New Roman" w:hAnsi="TradeGothic" w:cs="Times New Roman"/>
                <w:color w:val="FFFFFF"/>
                <w:sz w:val="20"/>
                <w:szCs w:val="20"/>
              </w:rPr>
              <w:t> </w:t>
            </w:r>
          </w:p>
        </w:tc>
        <w:tc>
          <w:tcPr>
            <w:tcW w:w="2320" w:type="dxa"/>
            <w:shd w:val="clear" w:color="auto" w:fill="354668"/>
            <w:tcMar>
              <w:top w:w="0" w:type="dxa"/>
              <w:left w:w="75" w:type="dxa"/>
              <w:bottom w:w="0" w:type="dxa"/>
              <w:right w:w="0" w:type="dxa"/>
            </w:tcMar>
            <w:vAlign w:val="center"/>
            <w:hideMark/>
          </w:tcPr>
          <w:p w:rsidR="00573ABE" w:rsidRPr="0031637A" w:rsidRDefault="00573ABE" w:rsidP="00120EA8">
            <w:pPr>
              <w:spacing w:after="0" w:line="240" w:lineRule="auto"/>
              <w:rPr>
                <w:rFonts w:ascii="TradeGothic" w:eastAsia="Times New Roman" w:hAnsi="TradeGothic" w:cs="Times New Roman"/>
                <w:color w:val="FFFFFF"/>
                <w:sz w:val="20"/>
                <w:szCs w:val="20"/>
              </w:rPr>
            </w:pPr>
            <w:r w:rsidRPr="0031637A">
              <w:rPr>
                <w:rFonts w:ascii="TradeGothic" w:eastAsia="Times New Roman" w:hAnsi="TradeGothic" w:cs="Times New Roman"/>
                <w:b/>
                <w:bCs/>
                <w:color w:val="FFFFFF"/>
                <w:sz w:val="20"/>
                <w:szCs w:val="20"/>
              </w:rPr>
              <w:t>Does Not Meet</w:t>
            </w:r>
            <w:r w:rsidRPr="0031637A">
              <w:rPr>
                <w:rFonts w:ascii="TradeGothic" w:eastAsia="Times New Roman" w:hAnsi="TradeGothic" w:cs="Times New Roman"/>
                <w:color w:val="FFFFFF"/>
                <w:sz w:val="20"/>
                <w:szCs w:val="20"/>
              </w:rPr>
              <w:br/>
            </w:r>
            <w:r w:rsidRPr="00573ABE">
              <w:rPr>
                <w:rFonts w:ascii="TradeGothic" w:eastAsia="Times New Roman" w:hAnsi="TradeGothic" w:cs="Times New Roman"/>
                <w:b/>
                <w:bCs/>
                <w:color w:val="FFFFFF"/>
                <w:sz w:val="20"/>
                <w:szCs w:val="20"/>
              </w:rPr>
              <w:t>0</w:t>
            </w:r>
            <w:r w:rsidRPr="0031637A">
              <w:rPr>
                <w:rFonts w:ascii="TradeGothic" w:eastAsia="Times New Roman" w:hAnsi="TradeGothic" w:cs="Times New Roman"/>
                <w:b/>
                <w:bCs/>
                <w:color w:val="FFFFFF"/>
                <w:sz w:val="20"/>
                <w:szCs w:val="20"/>
              </w:rPr>
              <w:t xml:space="preserve"> </w:t>
            </w:r>
            <w:proofErr w:type="spellStart"/>
            <w:r w:rsidRPr="0031637A">
              <w:rPr>
                <w:rFonts w:ascii="TradeGothic" w:eastAsia="Times New Roman" w:hAnsi="TradeGothic" w:cs="Times New Roman"/>
                <w:b/>
                <w:bCs/>
                <w:color w:val="FFFFFF"/>
                <w:sz w:val="20"/>
                <w:szCs w:val="20"/>
              </w:rPr>
              <w:t>pts</w:t>
            </w:r>
            <w:proofErr w:type="spellEnd"/>
          </w:p>
        </w:tc>
        <w:tc>
          <w:tcPr>
            <w:tcW w:w="2406" w:type="dxa"/>
            <w:shd w:val="clear" w:color="auto" w:fill="354668"/>
            <w:tcMar>
              <w:top w:w="0" w:type="dxa"/>
              <w:left w:w="75" w:type="dxa"/>
              <w:bottom w:w="0" w:type="dxa"/>
              <w:right w:w="0" w:type="dxa"/>
            </w:tcMar>
            <w:vAlign w:val="center"/>
            <w:hideMark/>
          </w:tcPr>
          <w:p w:rsidR="00573ABE" w:rsidRPr="0031637A" w:rsidRDefault="00573ABE" w:rsidP="00120EA8">
            <w:pPr>
              <w:spacing w:after="0" w:line="240" w:lineRule="auto"/>
              <w:rPr>
                <w:rFonts w:ascii="TradeGothic" w:eastAsia="Times New Roman" w:hAnsi="TradeGothic" w:cs="Times New Roman"/>
                <w:color w:val="FFFFFF"/>
                <w:sz w:val="20"/>
                <w:szCs w:val="20"/>
              </w:rPr>
            </w:pPr>
            <w:r w:rsidRPr="0031637A">
              <w:rPr>
                <w:rFonts w:ascii="TradeGothic" w:eastAsia="Times New Roman" w:hAnsi="TradeGothic" w:cs="Times New Roman"/>
                <w:b/>
                <w:bCs/>
                <w:color w:val="FFFFFF"/>
                <w:sz w:val="20"/>
                <w:szCs w:val="20"/>
              </w:rPr>
              <w:t>Partially Meets</w:t>
            </w:r>
            <w:r w:rsidRPr="0031637A">
              <w:rPr>
                <w:rFonts w:ascii="TradeGothic" w:eastAsia="Times New Roman" w:hAnsi="TradeGothic" w:cs="Times New Roman"/>
                <w:color w:val="FFFFFF"/>
                <w:sz w:val="20"/>
                <w:szCs w:val="20"/>
              </w:rPr>
              <w:br/>
            </w:r>
            <w:r w:rsidRPr="00573ABE">
              <w:rPr>
                <w:rFonts w:ascii="TradeGothic" w:eastAsia="Times New Roman" w:hAnsi="TradeGothic" w:cs="Times New Roman"/>
                <w:b/>
                <w:bCs/>
                <w:color w:val="FFFFFF"/>
                <w:sz w:val="20"/>
                <w:szCs w:val="20"/>
              </w:rPr>
              <w:t>6</w:t>
            </w:r>
            <w:r w:rsidRPr="0031637A">
              <w:rPr>
                <w:rFonts w:ascii="TradeGothic" w:eastAsia="Times New Roman" w:hAnsi="TradeGothic" w:cs="Times New Roman"/>
                <w:b/>
                <w:bCs/>
                <w:color w:val="FFFFFF"/>
                <w:sz w:val="20"/>
                <w:szCs w:val="20"/>
              </w:rPr>
              <w:t xml:space="preserve"> </w:t>
            </w:r>
            <w:proofErr w:type="spellStart"/>
            <w:r w:rsidRPr="0031637A">
              <w:rPr>
                <w:rFonts w:ascii="TradeGothic" w:eastAsia="Times New Roman" w:hAnsi="TradeGothic" w:cs="Times New Roman"/>
                <w:b/>
                <w:bCs/>
                <w:color w:val="FFFFFF"/>
                <w:sz w:val="20"/>
                <w:szCs w:val="20"/>
              </w:rPr>
              <w:t>pts</w:t>
            </w:r>
            <w:proofErr w:type="spellEnd"/>
          </w:p>
        </w:tc>
        <w:tc>
          <w:tcPr>
            <w:tcW w:w="2337" w:type="dxa"/>
            <w:shd w:val="clear" w:color="auto" w:fill="354668"/>
            <w:tcMar>
              <w:top w:w="0" w:type="dxa"/>
              <w:left w:w="75" w:type="dxa"/>
              <w:bottom w:w="0" w:type="dxa"/>
              <w:right w:w="0" w:type="dxa"/>
            </w:tcMar>
            <w:vAlign w:val="center"/>
            <w:hideMark/>
          </w:tcPr>
          <w:p w:rsidR="00573ABE" w:rsidRPr="0031637A" w:rsidRDefault="00573ABE" w:rsidP="00120EA8">
            <w:pPr>
              <w:spacing w:after="0" w:line="240" w:lineRule="auto"/>
              <w:rPr>
                <w:rFonts w:ascii="TradeGothic" w:eastAsia="Times New Roman" w:hAnsi="TradeGothic" w:cs="Times New Roman"/>
                <w:color w:val="FFFFFF"/>
                <w:sz w:val="20"/>
                <w:szCs w:val="20"/>
              </w:rPr>
            </w:pPr>
            <w:r w:rsidRPr="0031637A">
              <w:rPr>
                <w:rFonts w:ascii="TradeGothic" w:eastAsia="Times New Roman" w:hAnsi="TradeGothic" w:cs="Times New Roman"/>
                <w:b/>
                <w:bCs/>
                <w:color w:val="FFFFFF"/>
                <w:sz w:val="20"/>
                <w:szCs w:val="20"/>
              </w:rPr>
              <w:t>Meets</w:t>
            </w:r>
            <w:r w:rsidRPr="0031637A">
              <w:rPr>
                <w:rFonts w:ascii="TradeGothic" w:eastAsia="Times New Roman" w:hAnsi="TradeGothic" w:cs="Times New Roman"/>
                <w:color w:val="FFFFFF"/>
                <w:sz w:val="20"/>
                <w:szCs w:val="20"/>
              </w:rPr>
              <w:br/>
            </w:r>
            <w:r w:rsidRPr="00573ABE">
              <w:rPr>
                <w:rFonts w:ascii="TradeGothic" w:eastAsia="Times New Roman" w:hAnsi="TradeGothic" w:cs="Times New Roman"/>
                <w:b/>
                <w:bCs/>
                <w:color w:val="FFFFFF"/>
                <w:sz w:val="20"/>
                <w:szCs w:val="20"/>
              </w:rPr>
              <w:t>8</w:t>
            </w:r>
            <w:r w:rsidRPr="0031637A">
              <w:rPr>
                <w:rFonts w:ascii="TradeGothic" w:eastAsia="Times New Roman" w:hAnsi="TradeGothic" w:cs="Times New Roman"/>
                <w:b/>
                <w:bCs/>
                <w:color w:val="FFFFFF"/>
                <w:sz w:val="20"/>
                <w:szCs w:val="20"/>
              </w:rPr>
              <w:t xml:space="preserve"> </w:t>
            </w:r>
            <w:proofErr w:type="spellStart"/>
            <w:r w:rsidRPr="0031637A">
              <w:rPr>
                <w:rFonts w:ascii="TradeGothic" w:eastAsia="Times New Roman" w:hAnsi="TradeGothic" w:cs="Times New Roman"/>
                <w:b/>
                <w:bCs/>
                <w:color w:val="FFFFFF"/>
                <w:sz w:val="20"/>
                <w:szCs w:val="20"/>
              </w:rPr>
              <w:t>pts</w:t>
            </w:r>
            <w:proofErr w:type="spellEnd"/>
          </w:p>
        </w:tc>
        <w:tc>
          <w:tcPr>
            <w:tcW w:w="2331" w:type="dxa"/>
            <w:shd w:val="clear" w:color="auto" w:fill="354668"/>
            <w:tcMar>
              <w:top w:w="0" w:type="dxa"/>
              <w:left w:w="75" w:type="dxa"/>
              <w:bottom w:w="0" w:type="dxa"/>
              <w:right w:w="0" w:type="dxa"/>
            </w:tcMar>
            <w:vAlign w:val="center"/>
            <w:hideMark/>
          </w:tcPr>
          <w:p w:rsidR="00573ABE" w:rsidRPr="0031637A" w:rsidRDefault="00573ABE" w:rsidP="00120EA8">
            <w:pPr>
              <w:spacing w:after="0" w:line="240" w:lineRule="auto"/>
              <w:rPr>
                <w:rFonts w:ascii="TradeGothic" w:eastAsia="Times New Roman" w:hAnsi="TradeGothic" w:cs="Times New Roman"/>
                <w:color w:val="FFFFFF"/>
                <w:sz w:val="20"/>
                <w:szCs w:val="20"/>
              </w:rPr>
            </w:pPr>
            <w:r w:rsidRPr="0031637A">
              <w:rPr>
                <w:rFonts w:ascii="TradeGothic" w:eastAsia="Times New Roman" w:hAnsi="TradeGothic" w:cs="Times New Roman"/>
                <w:b/>
                <w:bCs/>
                <w:color w:val="FFFFFF"/>
                <w:sz w:val="20"/>
                <w:szCs w:val="20"/>
              </w:rPr>
              <w:t>Exceeds</w:t>
            </w:r>
            <w:r w:rsidRPr="0031637A">
              <w:rPr>
                <w:rFonts w:ascii="TradeGothic" w:eastAsia="Times New Roman" w:hAnsi="TradeGothic" w:cs="Times New Roman"/>
                <w:color w:val="FFFFFF"/>
                <w:sz w:val="20"/>
                <w:szCs w:val="20"/>
              </w:rPr>
              <w:br/>
            </w:r>
            <w:r w:rsidRPr="00573ABE">
              <w:rPr>
                <w:rFonts w:ascii="TradeGothic" w:eastAsia="Times New Roman" w:hAnsi="TradeGothic" w:cs="Times New Roman"/>
                <w:b/>
                <w:bCs/>
                <w:color w:val="FFFFFF"/>
                <w:sz w:val="20"/>
                <w:szCs w:val="20"/>
              </w:rPr>
              <w:t>10</w:t>
            </w:r>
            <w:r w:rsidRPr="0031637A">
              <w:rPr>
                <w:rFonts w:ascii="TradeGothic" w:eastAsia="Times New Roman" w:hAnsi="TradeGothic" w:cs="Times New Roman"/>
                <w:b/>
                <w:bCs/>
                <w:color w:val="FFFFFF"/>
                <w:sz w:val="20"/>
                <w:szCs w:val="20"/>
              </w:rPr>
              <w:t xml:space="preserve"> </w:t>
            </w:r>
            <w:proofErr w:type="spellStart"/>
            <w:r w:rsidRPr="0031637A">
              <w:rPr>
                <w:rFonts w:ascii="TradeGothic" w:eastAsia="Times New Roman" w:hAnsi="TradeGothic" w:cs="Times New Roman"/>
                <w:b/>
                <w:bCs/>
                <w:color w:val="FFFFFF"/>
                <w:sz w:val="20"/>
                <w:szCs w:val="20"/>
              </w:rPr>
              <w:t>pts</w:t>
            </w:r>
            <w:proofErr w:type="spellEnd"/>
          </w:p>
        </w:tc>
      </w:tr>
      <w:tr w:rsidR="00573ABE" w:rsidRPr="0031637A" w:rsidTr="00573ABE">
        <w:trPr>
          <w:trHeight w:val="229"/>
          <w:tblCellSpacing w:w="7" w:type="dxa"/>
        </w:trPr>
        <w:tc>
          <w:tcPr>
            <w:tcW w:w="1348" w:type="dxa"/>
            <w:shd w:val="clear" w:color="auto" w:fill="FFFFFF"/>
            <w:tcMar>
              <w:top w:w="90" w:type="dxa"/>
              <w:left w:w="90" w:type="dxa"/>
              <w:bottom w:w="90" w:type="dxa"/>
              <w:right w:w="90" w:type="dxa"/>
            </w:tcMar>
            <w:hideMark/>
          </w:tcPr>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b/>
                <w:bCs/>
                <w:sz w:val="20"/>
                <w:szCs w:val="20"/>
              </w:rPr>
              <w:t>Use of blogs</w:t>
            </w:r>
            <w:r w:rsidRPr="00573ABE">
              <w:rPr>
                <w:rFonts w:ascii="TradeGothic" w:eastAsia="Times New Roman" w:hAnsi="TradeGothic" w:cs="Times New Roman"/>
                <w:sz w:val="20"/>
                <w:szCs w:val="20"/>
              </w:rPr>
              <w:t> </w:t>
            </w:r>
            <w:r w:rsidRPr="0031637A">
              <w:rPr>
                <w:rFonts w:ascii="TradeGothic" w:eastAsia="Times New Roman" w:hAnsi="TradeGothic" w:cs="Times New Roman"/>
                <w:sz w:val="20"/>
                <w:szCs w:val="20"/>
              </w:rPr>
              <w:br/>
              <w:t>*Response to others' blog entries may not always be required.</w:t>
            </w:r>
          </w:p>
        </w:tc>
        <w:tc>
          <w:tcPr>
            <w:tcW w:w="2320" w:type="dxa"/>
            <w:shd w:val="clear" w:color="auto" w:fill="FFFFFF"/>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Does Not Meet</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Student contribution is minimal and/or difficult to understand.</w:t>
            </w:r>
            <w:r w:rsidRPr="0031637A">
              <w:rPr>
                <w:rFonts w:ascii="TradeGothic" w:eastAsia="Times New Roman" w:hAnsi="TradeGothic" w:cs="Times New Roman"/>
                <w:sz w:val="20"/>
                <w:szCs w:val="20"/>
              </w:rPr>
              <w:br/>
              <w:t>* No response to other entries.</w:t>
            </w:r>
            <w:r w:rsidRPr="00573ABE">
              <w:rPr>
                <w:rFonts w:ascii="TradeGothic" w:eastAsia="Times New Roman" w:hAnsi="TradeGothic" w:cs="Times New Roman"/>
                <w:sz w:val="20"/>
                <w:szCs w:val="20"/>
              </w:rPr>
              <w:t> </w:t>
            </w:r>
          </w:p>
        </w:tc>
        <w:tc>
          <w:tcPr>
            <w:tcW w:w="2406" w:type="dxa"/>
            <w:shd w:val="clear" w:color="auto" w:fill="FFFFFF"/>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Partially Meets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Student contribution is timely but lacks the detail necessary to show thorough understanding of material. Student does not include references to classroom discussion/video/reading.</w:t>
            </w:r>
            <w:r w:rsidRPr="0031637A">
              <w:rPr>
                <w:rFonts w:ascii="TradeGothic" w:eastAsia="Times New Roman" w:hAnsi="TradeGothic" w:cs="Times New Roman"/>
                <w:sz w:val="20"/>
                <w:szCs w:val="20"/>
              </w:rPr>
              <w:br/>
              <w:t>*No responses to other entries.</w:t>
            </w:r>
            <w:r w:rsidRPr="00573ABE">
              <w:rPr>
                <w:rFonts w:ascii="TradeGothic" w:eastAsia="Times New Roman" w:hAnsi="TradeGothic" w:cs="Times New Roman"/>
                <w:sz w:val="20"/>
                <w:szCs w:val="20"/>
              </w:rPr>
              <w:t> </w:t>
            </w:r>
          </w:p>
        </w:tc>
        <w:tc>
          <w:tcPr>
            <w:tcW w:w="2337" w:type="dxa"/>
            <w:shd w:val="clear" w:color="auto" w:fill="FFFFFF"/>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Meets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 xml:space="preserve">Student contribution is </w:t>
            </w:r>
            <w:proofErr w:type="gramStart"/>
            <w:r w:rsidRPr="0031637A">
              <w:rPr>
                <w:rFonts w:ascii="TradeGothic" w:eastAsia="Times New Roman" w:hAnsi="TradeGothic" w:cs="Times New Roman"/>
                <w:sz w:val="20"/>
                <w:szCs w:val="20"/>
              </w:rPr>
              <w:t>str</w:t>
            </w:r>
            <w:r w:rsidRPr="00573ABE">
              <w:rPr>
                <w:rFonts w:ascii="TradeGothic" w:eastAsia="Times New Roman" w:hAnsi="TradeGothic" w:cs="Times New Roman"/>
                <w:sz w:val="20"/>
                <w:szCs w:val="20"/>
              </w:rPr>
              <w:t>ong,</w:t>
            </w:r>
            <w:proofErr w:type="gramEnd"/>
            <w:r w:rsidRPr="00573ABE">
              <w:rPr>
                <w:rFonts w:ascii="TradeGothic" w:eastAsia="Times New Roman" w:hAnsi="TradeGothic" w:cs="Times New Roman"/>
                <w:sz w:val="20"/>
                <w:szCs w:val="20"/>
              </w:rPr>
              <w:t xml:space="preserve"> fact based and shows basic </w:t>
            </w:r>
            <w:r w:rsidRPr="0031637A">
              <w:rPr>
                <w:rFonts w:ascii="TradeGothic" w:eastAsia="Times New Roman" w:hAnsi="TradeGothic" w:cs="Times New Roman"/>
                <w:sz w:val="20"/>
                <w:szCs w:val="20"/>
              </w:rPr>
              <w:t>understanding of the topic.</w:t>
            </w:r>
            <w:r w:rsidRPr="00573ABE">
              <w:rPr>
                <w:rFonts w:ascii="TradeGothic" w:eastAsia="Times New Roman" w:hAnsi="TradeGothic" w:cs="Times New Roman"/>
                <w:sz w:val="20"/>
                <w:szCs w:val="20"/>
              </w:rPr>
              <w:t> </w:t>
            </w:r>
            <w:r w:rsidRPr="0031637A">
              <w:rPr>
                <w:rFonts w:ascii="TradeGothic" w:eastAsia="Times New Roman" w:hAnsi="TradeGothic" w:cs="Times New Roman"/>
                <w:sz w:val="20"/>
                <w:szCs w:val="20"/>
              </w:rPr>
              <w:br/>
              <w:t>*Additionally, there are thoughtful responses to other entries.</w:t>
            </w:r>
            <w:r w:rsidRPr="00573ABE">
              <w:rPr>
                <w:rFonts w:ascii="TradeGothic" w:eastAsia="Times New Roman" w:hAnsi="TradeGothic" w:cs="Times New Roman"/>
                <w:sz w:val="20"/>
                <w:szCs w:val="20"/>
              </w:rPr>
              <w:t> </w:t>
            </w:r>
          </w:p>
        </w:tc>
        <w:tc>
          <w:tcPr>
            <w:tcW w:w="2331" w:type="dxa"/>
            <w:shd w:val="clear" w:color="auto" w:fill="FFFFFF"/>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Exceeds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Student contribution is strong, substantial and shows thorough understanding of topic. Student has included original ideas that promote further thinking.</w:t>
            </w:r>
            <w:r w:rsidRPr="00573ABE">
              <w:rPr>
                <w:rFonts w:ascii="TradeGothic" w:eastAsia="Times New Roman" w:hAnsi="TradeGothic" w:cs="Times New Roman"/>
                <w:sz w:val="20"/>
                <w:szCs w:val="20"/>
              </w:rPr>
              <w:t> </w:t>
            </w:r>
          </w:p>
        </w:tc>
      </w:tr>
      <w:tr w:rsidR="00573ABE" w:rsidRPr="0031637A" w:rsidTr="00573ABE">
        <w:trPr>
          <w:trHeight w:val="229"/>
          <w:tblCellSpacing w:w="7" w:type="dxa"/>
        </w:trPr>
        <w:tc>
          <w:tcPr>
            <w:tcW w:w="1348" w:type="dxa"/>
            <w:shd w:val="clear" w:color="auto" w:fill="FEFEFE"/>
            <w:tcMar>
              <w:top w:w="90" w:type="dxa"/>
              <w:left w:w="90" w:type="dxa"/>
              <w:bottom w:w="90" w:type="dxa"/>
              <w:right w:w="90" w:type="dxa"/>
            </w:tcMar>
            <w:hideMark/>
          </w:tcPr>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b/>
                <w:bCs/>
                <w:sz w:val="20"/>
                <w:szCs w:val="20"/>
              </w:rPr>
              <w:t>Intellectual Engagement</w:t>
            </w:r>
            <w:r w:rsidRPr="00573ABE">
              <w:rPr>
                <w:rFonts w:ascii="TradeGothic" w:eastAsia="Times New Roman" w:hAnsi="TradeGothic" w:cs="Times New Roman"/>
                <w:sz w:val="20"/>
                <w:szCs w:val="20"/>
              </w:rPr>
              <w:t> </w:t>
            </w:r>
          </w:p>
        </w:tc>
        <w:tc>
          <w:tcPr>
            <w:tcW w:w="2320" w:type="dxa"/>
            <w:shd w:val="clear" w:color="auto" w:fill="FEFEFE"/>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Does Not Meet</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Blog entries make little or no reference to classroom discussion, web/reading resources and/or video.</w:t>
            </w:r>
            <w:r w:rsidRPr="0031637A">
              <w:rPr>
                <w:rFonts w:ascii="TradeGothic" w:eastAsia="Times New Roman" w:hAnsi="TradeGothic" w:cs="Times New Roman"/>
                <w:sz w:val="20"/>
                <w:szCs w:val="20"/>
              </w:rPr>
              <w:br/>
              <w:t>OR Blog entry is copied from another student.</w:t>
            </w:r>
            <w:r w:rsidRPr="00573ABE">
              <w:rPr>
                <w:rFonts w:ascii="TradeGothic" w:eastAsia="Times New Roman" w:hAnsi="TradeGothic" w:cs="Times New Roman"/>
                <w:sz w:val="20"/>
                <w:szCs w:val="20"/>
              </w:rPr>
              <w:t> </w:t>
            </w:r>
          </w:p>
        </w:tc>
        <w:tc>
          <w:tcPr>
            <w:tcW w:w="2406" w:type="dxa"/>
            <w:shd w:val="clear" w:color="auto" w:fill="FEFEFE"/>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Partially Meets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Blog entries make some reference to classroom discussion, web/reading resources and/or video. Student posts an opinion but does not support it with facts.</w:t>
            </w:r>
            <w:r w:rsidRPr="00573ABE">
              <w:rPr>
                <w:rFonts w:ascii="TradeGothic" w:eastAsia="Times New Roman" w:hAnsi="TradeGothic" w:cs="Times New Roman"/>
                <w:sz w:val="20"/>
                <w:szCs w:val="20"/>
              </w:rPr>
              <w:t> </w:t>
            </w:r>
          </w:p>
        </w:tc>
        <w:tc>
          <w:tcPr>
            <w:tcW w:w="2337" w:type="dxa"/>
            <w:shd w:val="clear" w:color="auto" w:fill="FEFEFE"/>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Meets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Blog entries show strong awareness of key issues discussed, makes full use of information from classroom discussion, web/reading resources and/or video. Includes a student opinion and adds examples supporting the entry.</w:t>
            </w:r>
            <w:r w:rsidRPr="00573ABE">
              <w:rPr>
                <w:rFonts w:ascii="TradeGothic" w:eastAsia="Times New Roman" w:hAnsi="TradeGothic" w:cs="Times New Roman"/>
                <w:sz w:val="20"/>
                <w:szCs w:val="20"/>
              </w:rPr>
              <w:t> </w:t>
            </w:r>
          </w:p>
        </w:tc>
        <w:tc>
          <w:tcPr>
            <w:tcW w:w="2331" w:type="dxa"/>
            <w:shd w:val="clear" w:color="auto" w:fill="FEFEFE"/>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Exceeds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 xml:space="preserve">Blog entries show strong awareness of key issues discussed in class, web/reading resources and/or video. </w:t>
            </w:r>
            <w:proofErr w:type="gramStart"/>
            <w:r w:rsidRPr="0031637A">
              <w:rPr>
                <w:rFonts w:ascii="TradeGothic" w:eastAsia="Times New Roman" w:hAnsi="TradeGothic" w:cs="Times New Roman"/>
                <w:sz w:val="20"/>
                <w:szCs w:val="20"/>
              </w:rPr>
              <w:t>Student's</w:t>
            </w:r>
            <w:proofErr w:type="gramEnd"/>
            <w:r w:rsidRPr="0031637A">
              <w:rPr>
                <w:rFonts w:ascii="TradeGothic" w:eastAsia="Times New Roman" w:hAnsi="TradeGothic" w:cs="Times New Roman"/>
                <w:sz w:val="20"/>
                <w:szCs w:val="20"/>
              </w:rPr>
              <w:t xml:space="preserve"> own opinion is also present, and presents thought provoking questions or statements to further the discussion.</w:t>
            </w:r>
            <w:r w:rsidRPr="00573ABE">
              <w:rPr>
                <w:rFonts w:ascii="TradeGothic" w:eastAsia="Times New Roman" w:hAnsi="TradeGothic" w:cs="Times New Roman"/>
                <w:sz w:val="20"/>
                <w:szCs w:val="20"/>
              </w:rPr>
              <w:t> </w:t>
            </w:r>
          </w:p>
        </w:tc>
      </w:tr>
      <w:tr w:rsidR="00573ABE" w:rsidRPr="0031637A" w:rsidTr="00573ABE">
        <w:trPr>
          <w:trHeight w:val="229"/>
          <w:tblCellSpacing w:w="7" w:type="dxa"/>
        </w:trPr>
        <w:tc>
          <w:tcPr>
            <w:tcW w:w="1348" w:type="dxa"/>
            <w:shd w:val="clear" w:color="auto" w:fill="FFFFFF"/>
            <w:tcMar>
              <w:top w:w="90" w:type="dxa"/>
              <w:left w:w="90" w:type="dxa"/>
              <w:bottom w:w="90" w:type="dxa"/>
              <w:right w:w="90" w:type="dxa"/>
            </w:tcMar>
            <w:hideMark/>
          </w:tcPr>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b/>
                <w:bCs/>
                <w:sz w:val="20"/>
                <w:szCs w:val="20"/>
              </w:rPr>
              <w:t>Personal Response.</w:t>
            </w:r>
            <w:r w:rsidRPr="00573ABE">
              <w:rPr>
                <w:rFonts w:ascii="TradeGothic" w:eastAsia="Times New Roman" w:hAnsi="TradeGothic" w:cs="Times New Roman"/>
                <w:sz w:val="20"/>
                <w:szCs w:val="20"/>
              </w:rPr>
              <w:t> </w:t>
            </w:r>
          </w:p>
        </w:tc>
        <w:tc>
          <w:tcPr>
            <w:tcW w:w="2320" w:type="dxa"/>
            <w:shd w:val="clear" w:color="auto" w:fill="FFFFFF"/>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Does Not Meet</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There is no personal opinion.</w:t>
            </w:r>
            <w:r w:rsidRPr="00573ABE">
              <w:rPr>
                <w:rFonts w:ascii="TradeGothic" w:eastAsia="Times New Roman" w:hAnsi="TradeGothic" w:cs="Times New Roman"/>
                <w:sz w:val="20"/>
                <w:szCs w:val="20"/>
              </w:rPr>
              <w:t> </w:t>
            </w:r>
          </w:p>
        </w:tc>
        <w:tc>
          <w:tcPr>
            <w:tcW w:w="2406" w:type="dxa"/>
            <w:shd w:val="clear" w:color="auto" w:fill="FFFFFF"/>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Partially Meets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Opinion is present but is not supported by facts.</w:t>
            </w:r>
            <w:r w:rsidRPr="00573ABE">
              <w:rPr>
                <w:rFonts w:ascii="TradeGothic" w:eastAsia="Times New Roman" w:hAnsi="TradeGothic" w:cs="Times New Roman"/>
                <w:sz w:val="20"/>
                <w:szCs w:val="20"/>
              </w:rPr>
              <w:t> </w:t>
            </w:r>
          </w:p>
        </w:tc>
        <w:tc>
          <w:tcPr>
            <w:tcW w:w="2337" w:type="dxa"/>
            <w:shd w:val="clear" w:color="auto" w:fill="FFFFFF"/>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Meets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Opinion is supported through facts from classroom discussions or web/reading resources</w:t>
            </w:r>
            <w:r w:rsidRPr="00573ABE">
              <w:rPr>
                <w:rFonts w:ascii="TradeGothic" w:eastAsia="Times New Roman" w:hAnsi="TradeGothic" w:cs="Times New Roman"/>
                <w:sz w:val="20"/>
                <w:szCs w:val="20"/>
              </w:rPr>
              <w:t> </w:t>
            </w:r>
          </w:p>
        </w:tc>
        <w:tc>
          <w:tcPr>
            <w:tcW w:w="2331" w:type="dxa"/>
            <w:shd w:val="clear" w:color="auto" w:fill="FFFFFF"/>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Exceeds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Opinion is well organized. Student supports opinion with facts beyond the classroom discussions (as a result of research beyond class) and provides references to these sources.</w:t>
            </w:r>
            <w:r w:rsidRPr="00573ABE">
              <w:rPr>
                <w:rFonts w:ascii="TradeGothic" w:eastAsia="Times New Roman" w:hAnsi="TradeGothic" w:cs="Times New Roman"/>
                <w:sz w:val="20"/>
                <w:szCs w:val="20"/>
              </w:rPr>
              <w:t> </w:t>
            </w:r>
          </w:p>
        </w:tc>
      </w:tr>
      <w:tr w:rsidR="00573ABE" w:rsidRPr="0031637A" w:rsidTr="00573ABE">
        <w:trPr>
          <w:trHeight w:val="229"/>
          <w:tblCellSpacing w:w="7" w:type="dxa"/>
        </w:trPr>
        <w:tc>
          <w:tcPr>
            <w:tcW w:w="1348" w:type="dxa"/>
            <w:shd w:val="clear" w:color="auto" w:fill="FEFEFE"/>
            <w:tcMar>
              <w:top w:w="90" w:type="dxa"/>
              <w:left w:w="90" w:type="dxa"/>
              <w:bottom w:w="90" w:type="dxa"/>
              <w:right w:w="90" w:type="dxa"/>
            </w:tcMar>
            <w:hideMark/>
          </w:tcPr>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b/>
                <w:bCs/>
                <w:sz w:val="20"/>
                <w:szCs w:val="20"/>
              </w:rPr>
              <w:t>Engaged Writing</w:t>
            </w:r>
            <w:r w:rsidRPr="00573ABE">
              <w:rPr>
                <w:rFonts w:ascii="TradeGothic" w:eastAsia="Times New Roman" w:hAnsi="TradeGothic" w:cs="Times New Roman"/>
                <w:sz w:val="20"/>
                <w:szCs w:val="20"/>
              </w:rPr>
              <w:t> </w:t>
            </w:r>
            <w:r w:rsidRPr="0031637A">
              <w:rPr>
                <w:rFonts w:ascii="TradeGothic" w:eastAsia="Times New Roman" w:hAnsi="TradeGothic" w:cs="Times New Roman"/>
                <w:sz w:val="20"/>
                <w:szCs w:val="20"/>
              </w:rPr>
              <w:br/>
            </w:r>
            <w:proofErr w:type="spellStart"/>
            <w:r w:rsidRPr="0031637A">
              <w:rPr>
                <w:rFonts w:ascii="TradeGothic" w:eastAsia="Times New Roman" w:hAnsi="TradeGothic" w:cs="Times New Roman"/>
                <w:sz w:val="20"/>
                <w:szCs w:val="20"/>
              </w:rPr>
              <w:t>Writing</w:t>
            </w:r>
            <w:proofErr w:type="spellEnd"/>
            <w:r w:rsidRPr="0031637A">
              <w:rPr>
                <w:rFonts w:ascii="TradeGothic" w:eastAsia="Times New Roman" w:hAnsi="TradeGothic" w:cs="Times New Roman"/>
                <w:sz w:val="20"/>
                <w:szCs w:val="20"/>
              </w:rPr>
              <w:t xml:space="preserve"> mechanics</w:t>
            </w:r>
          </w:p>
        </w:tc>
        <w:tc>
          <w:tcPr>
            <w:tcW w:w="2320" w:type="dxa"/>
            <w:shd w:val="clear" w:color="auto" w:fill="FEFEFE"/>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Does Not Meet</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Blog entries use incorrect grammar and spelling, consistently making it difficult for others to follow ideas in entry.</w:t>
            </w:r>
            <w:r w:rsidRPr="00573ABE">
              <w:rPr>
                <w:rFonts w:ascii="TradeGothic" w:eastAsia="Times New Roman" w:hAnsi="TradeGothic" w:cs="Times New Roman"/>
                <w:sz w:val="20"/>
                <w:szCs w:val="20"/>
              </w:rPr>
              <w:t> </w:t>
            </w:r>
          </w:p>
        </w:tc>
        <w:tc>
          <w:tcPr>
            <w:tcW w:w="2406" w:type="dxa"/>
            <w:shd w:val="clear" w:color="auto" w:fill="FEFEFE"/>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Partially Meets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Blog entries show some evidence of correct grammar, spelling, punctuation, etc. Others will have little trouble following your entry.</w:t>
            </w:r>
            <w:r w:rsidRPr="00573ABE">
              <w:rPr>
                <w:rFonts w:ascii="TradeGothic" w:eastAsia="Times New Roman" w:hAnsi="TradeGothic" w:cs="Times New Roman"/>
                <w:sz w:val="20"/>
                <w:szCs w:val="20"/>
              </w:rPr>
              <w:t> </w:t>
            </w:r>
          </w:p>
        </w:tc>
        <w:tc>
          <w:tcPr>
            <w:tcW w:w="2337" w:type="dxa"/>
            <w:shd w:val="clear" w:color="auto" w:fill="FEFEFE"/>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Meets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Blog entries show a good command of Standard English and have flair and originality. Few spelling or grammatical errors.</w:t>
            </w:r>
            <w:r w:rsidRPr="00573ABE">
              <w:rPr>
                <w:rFonts w:ascii="TradeGothic" w:eastAsia="Times New Roman" w:hAnsi="TradeGothic" w:cs="Times New Roman"/>
                <w:sz w:val="20"/>
                <w:szCs w:val="20"/>
              </w:rPr>
              <w:t> </w:t>
            </w:r>
          </w:p>
        </w:tc>
        <w:tc>
          <w:tcPr>
            <w:tcW w:w="2331" w:type="dxa"/>
            <w:shd w:val="clear" w:color="auto" w:fill="FEFEFE"/>
            <w:tcMar>
              <w:top w:w="90" w:type="dxa"/>
              <w:left w:w="90" w:type="dxa"/>
              <w:bottom w:w="90" w:type="dxa"/>
              <w:right w:w="90" w:type="dxa"/>
            </w:tcMar>
            <w:hideMark/>
          </w:tcPr>
          <w:p w:rsidR="00573ABE" w:rsidRPr="0031637A" w:rsidRDefault="00573ABE" w:rsidP="00120EA8">
            <w:pPr>
              <w:spacing w:after="0" w:line="240" w:lineRule="auto"/>
              <w:jc w:val="center"/>
              <w:rPr>
                <w:rFonts w:ascii="TradeGothic" w:eastAsia="Times New Roman" w:hAnsi="TradeGothic" w:cs="Times New Roman"/>
                <w:sz w:val="20"/>
                <w:szCs w:val="20"/>
              </w:rPr>
            </w:pPr>
            <w:r w:rsidRPr="0031637A">
              <w:rPr>
                <w:rFonts w:ascii="TradeGothic" w:eastAsia="Times New Roman" w:hAnsi="TradeGothic" w:cs="Times New Roman"/>
                <w:sz w:val="20"/>
                <w:szCs w:val="20"/>
              </w:rPr>
              <w:t>Exceeds</w:t>
            </w:r>
          </w:p>
          <w:p w:rsidR="00573ABE" w:rsidRPr="0031637A" w:rsidRDefault="00573ABE" w:rsidP="00120EA8">
            <w:pPr>
              <w:spacing w:after="0" w:line="240" w:lineRule="auto"/>
              <w:rPr>
                <w:rFonts w:ascii="TradeGothic" w:eastAsia="Times New Roman" w:hAnsi="TradeGothic" w:cs="Times New Roman"/>
                <w:sz w:val="20"/>
                <w:szCs w:val="20"/>
              </w:rPr>
            </w:pPr>
            <w:r w:rsidRPr="0031637A">
              <w:rPr>
                <w:rFonts w:ascii="TradeGothic" w:eastAsia="Times New Roman" w:hAnsi="TradeGothic" w:cs="Times New Roman"/>
                <w:sz w:val="20"/>
                <w:szCs w:val="20"/>
              </w:rPr>
              <w:br/>
              <w:t>Blog entries meet all requirements for a 3 AND have no spelling or grammatical</w:t>
            </w:r>
          </w:p>
        </w:tc>
      </w:tr>
    </w:tbl>
    <w:p w:rsidR="00C065E1" w:rsidRDefault="00C065E1" w:rsidP="00E2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sz w:val="24"/>
          <w:szCs w:val="24"/>
          <w:lang w:val="en"/>
        </w:rPr>
      </w:pPr>
    </w:p>
    <w:p w:rsidR="00573ABE" w:rsidRDefault="00573ABE" w:rsidP="00E209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sz w:val="24"/>
          <w:szCs w:val="24"/>
          <w:lang w:val="en"/>
        </w:rPr>
      </w:pPr>
      <w:bookmarkStart w:id="0" w:name="_GoBack"/>
      <w:bookmarkEnd w:id="0"/>
    </w:p>
    <w:sectPr w:rsidR="00573ABE" w:rsidSect="00C065E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359" w:rsidRDefault="00AA7359" w:rsidP="00E20927">
      <w:pPr>
        <w:spacing w:after="0" w:line="240" w:lineRule="auto"/>
      </w:pPr>
      <w:r>
        <w:separator/>
      </w:r>
    </w:p>
  </w:endnote>
  <w:endnote w:type="continuationSeparator" w:id="0">
    <w:p w:rsidR="00AA7359" w:rsidRDefault="00AA7359" w:rsidP="00E2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359" w:rsidRDefault="00AA7359" w:rsidP="00E20927">
      <w:pPr>
        <w:spacing w:after="0" w:line="240" w:lineRule="auto"/>
      </w:pPr>
      <w:r>
        <w:separator/>
      </w:r>
    </w:p>
  </w:footnote>
  <w:footnote w:type="continuationSeparator" w:id="0">
    <w:p w:rsidR="00AA7359" w:rsidRDefault="00AA7359" w:rsidP="00E20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7" w:rsidRPr="00E20927" w:rsidRDefault="00E20927">
    <w:pPr>
      <w:pStyle w:val="Header"/>
      <w:rPr>
        <w:rFonts w:ascii="TradeGothic" w:hAnsi="TradeGothic"/>
      </w:rPr>
    </w:pPr>
    <w:r w:rsidRPr="00E20927">
      <w:rPr>
        <w:rFonts w:ascii="TradeGothic" w:hAnsi="TradeGothic"/>
      </w:rPr>
      <w:t xml:space="preserve">RCP </w:t>
    </w:r>
    <w:r w:rsidRPr="00E20927">
      <w:rPr>
        <w:rFonts w:ascii="TradeGothic" w:hAnsi="TradeGothic"/>
      </w:rPr>
      <w:t>APUSH 2012-2013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80C70"/>
    <w:multiLevelType w:val="hybridMultilevel"/>
    <w:tmpl w:val="C266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7"/>
    <w:rsid w:val="000A5B54"/>
    <w:rsid w:val="00285A27"/>
    <w:rsid w:val="002D40A7"/>
    <w:rsid w:val="00424C1E"/>
    <w:rsid w:val="00573ABE"/>
    <w:rsid w:val="00804D1B"/>
    <w:rsid w:val="00A13E7C"/>
    <w:rsid w:val="00AA7359"/>
    <w:rsid w:val="00C065E1"/>
    <w:rsid w:val="00E2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27"/>
  </w:style>
  <w:style w:type="paragraph" w:styleId="Footer">
    <w:name w:val="footer"/>
    <w:basedOn w:val="Normal"/>
    <w:link w:val="FooterChar"/>
    <w:uiPriority w:val="99"/>
    <w:unhideWhenUsed/>
    <w:rsid w:val="00E20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27"/>
  </w:style>
  <w:style w:type="table" w:styleId="TableGrid">
    <w:name w:val="Table Grid"/>
    <w:basedOn w:val="TableNormal"/>
    <w:uiPriority w:val="59"/>
    <w:rsid w:val="00E20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65E1"/>
    <w:rPr>
      <w:color w:val="0000FF"/>
      <w:u w:val="single"/>
    </w:rPr>
  </w:style>
  <w:style w:type="paragraph" w:styleId="ListParagraph">
    <w:name w:val="List Paragraph"/>
    <w:basedOn w:val="Normal"/>
    <w:uiPriority w:val="34"/>
    <w:qFormat/>
    <w:rsid w:val="00C0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27"/>
  </w:style>
  <w:style w:type="paragraph" w:styleId="Footer">
    <w:name w:val="footer"/>
    <w:basedOn w:val="Normal"/>
    <w:link w:val="FooterChar"/>
    <w:uiPriority w:val="99"/>
    <w:unhideWhenUsed/>
    <w:rsid w:val="00E20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27"/>
  </w:style>
  <w:style w:type="table" w:styleId="TableGrid">
    <w:name w:val="Table Grid"/>
    <w:basedOn w:val="TableNormal"/>
    <w:uiPriority w:val="59"/>
    <w:rsid w:val="00E20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65E1"/>
    <w:rPr>
      <w:color w:val="0000FF"/>
      <w:u w:val="single"/>
    </w:rPr>
  </w:style>
  <w:style w:type="paragraph" w:styleId="ListParagraph">
    <w:name w:val="List Paragraph"/>
    <w:basedOn w:val="Normal"/>
    <w:uiPriority w:val="34"/>
    <w:qFormat/>
    <w:rsid w:val="00C0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266">
      <w:bodyDiv w:val="1"/>
      <w:marLeft w:val="0"/>
      <w:marRight w:val="0"/>
      <w:marTop w:val="0"/>
      <w:marBottom w:val="0"/>
      <w:divBdr>
        <w:top w:val="none" w:sz="0" w:space="0" w:color="auto"/>
        <w:left w:val="none" w:sz="0" w:space="0" w:color="auto"/>
        <w:bottom w:val="none" w:sz="0" w:space="0" w:color="auto"/>
        <w:right w:val="none" w:sz="0" w:space="0" w:color="auto"/>
      </w:divBdr>
    </w:div>
    <w:div w:id="112092462">
      <w:bodyDiv w:val="1"/>
      <w:marLeft w:val="0"/>
      <w:marRight w:val="0"/>
      <w:marTop w:val="0"/>
      <w:marBottom w:val="0"/>
      <w:divBdr>
        <w:top w:val="none" w:sz="0" w:space="0" w:color="auto"/>
        <w:left w:val="none" w:sz="0" w:space="0" w:color="auto"/>
        <w:bottom w:val="none" w:sz="0" w:space="0" w:color="auto"/>
        <w:right w:val="none" w:sz="0" w:space="0" w:color="auto"/>
      </w:divBdr>
    </w:div>
    <w:div w:id="10478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dblog.org/APUSH6-7/" TargetMode="External"/><Relationship Id="rId5" Type="http://schemas.openxmlformats.org/officeDocument/2006/relationships/settings" Target="settings.xml"/><Relationship Id="rId10" Type="http://schemas.openxmlformats.org/officeDocument/2006/relationships/hyperlink" Target="http://kidblog.org/APUSH3-5/" TargetMode="External"/><Relationship Id="rId4" Type="http://schemas.microsoft.com/office/2007/relationships/stylesWithEffects" Target="stylesWithEffects.xml"/><Relationship Id="rId9" Type="http://schemas.openxmlformats.org/officeDocument/2006/relationships/hyperlink" Target="http://kidblog.org/APUSH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50D3-AFB5-47D7-AB70-52B249BA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cp:lastPrinted>2012-08-23T19:57:00Z</cp:lastPrinted>
  <dcterms:created xsi:type="dcterms:W3CDTF">2012-08-23T20:02:00Z</dcterms:created>
  <dcterms:modified xsi:type="dcterms:W3CDTF">2012-08-23T20:02:00Z</dcterms:modified>
</cp:coreProperties>
</file>